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5953"/>
      </w:tblGrid>
      <w:tr w:rsidR="00015D2B" w:rsidRPr="00015D2B" w:rsidTr="00015D2B">
        <w:trPr>
          <w:tblCellSpacing w:w="0" w:type="dxa"/>
          <w:jc w:val="center"/>
        </w:trPr>
        <w:tc>
          <w:tcPr>
            <w:tcW w:w="5000" w:type="pct"/>
          </w:tcPr>
          <w:p w:rsidR="00015D2B" w:rsidRDefault="00015D2B" w:rsidP="00015D2B">
            <w:pPr>
              <w:jc w:val="center"/>
            </w:pPr>
            <w:r>
              <w:rPr>
                <w:noProof/>
                <w:lang w:eastAsia="pt-BR"/>
              </w:rPr>
              <w:drawing>
                <wp:inline distT="0" distB="0" distL="0" distR="0" wp14:anchorId="43518AEE" wp14:editId="2A4BA361">
                  <wp:extent cx="622920" cy="629107"/>
                  <wp:effectExtent l="0" t="0" r="6350" b="0"/>
                  <wp:docPr id="2" name="Imagem 2" descr="C:\Users\noeme.matos\Desktop\Im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eme.matos\Desktop\Image4.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2959" cy="629147"/>
                          </a:xfrm>
                          <a:prstGeom prst="rect">
                            <a:avLst/>
                          </a:prstGeom>
                          <a:noFill/>
                          <a:ln>
                            <a:noFill/>
                          </a:ln>
                        </pic:spPr>
                      </pic:pic>
                    </a:graphicData>
                  </a:graphic>
                </wp:inline>
              </w:drawing>
            </w:r>
            <w:r w:rsidRPr="00462A39">
              <w:rPr>
                <w:noProof/>
                <w:lang w:eastAsia="pt-BR"/>
              </w:rPr>
              <mc:AlternateContent>
                <mc:Choice Requires="wps">
                  <w:drawing>
                    <wp:inline distT="0" distB="0" distL="0" distR="0" wp14:anchorId="498D50BC" wp14:editId="4D5F19BB">
                      <wp:extent cx="307340" cy="307340"/>
                      <wp:effectExtent l="0" t="0" r="0" b="0"/>
                      <wp:docPr id="1" name="AutoShape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ttp://www.planalto.gov.br/ccivil_03/_Ato2007-2010/2008/Decreto/Image4.gif"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A9PO9npAgAACgYAAA4AAAAAAAAA&#10;AAAAAAAALgIAAGRycy9lMm9Eb2MueG1sUEsBAi0AFAAGAAgAAAAhAOvGwKTZAAAAAwEAAA8AAAAA&#10;AAAAAAAAAAAAQwUAAGRycy9kb3ducmV2LnhtbFBLBQYAAAAABAAEAPMAAABJBgAAAAA=&#10;" filled="f" stroked="f">
                      <o:lock v:ext="edit" aspectratio="t"/>
                      <w10:anchorlock/>
                    </v:rect>
                  </w:pict>
                </mc:Fallback>
              </mc:AlternateContent>
            </w:r>
          </w:p>
        </w:tc>
      </w:tr>
      <w:tr w:rsidR="00015D2B" w:rsidRPr="00015D2B" w:rsidTr="00015D2B">
        <w:trPr>
          <w:tblCellSpacing w:w="0" w:type="dxa"/>
          <w:jc w:val="center"/>
        </w:trPr>
        <w:tc>
          <w:tcPr>
            <w:tcW w:w="5000" w:type="pct"/>
            <w:vAlign w:val="center"/>
            <w:hideMark/>
          </w:tcPr>
          <w:p w:rsidR="00015D2B" w:rsidRDefault="00015D2B" w:rsidP="00015D2B">
            <w:pPr>
              <w:spacing w:before="100" w:beforeAutospacing="1" w:after="100" w:afterAutospacing="1" w:line="240" w:lineRule="auto"/>
              <w:jc w:val="center"/>
              <w:rPr>
                <w:rFonts w:ascii="Arial" w:eastAsia="Times New Roman" w:hAnsi="Arial" w:cs="Arial"/>
                <w:b/>
                <w:bCs/>
                <w:color w:val="808000"/>
                <w:sz w:val="24"/>
                <w:szCs w:val="24"/>
                <w:lang w:eastAsia="pt-BR"/>
              </w:rPr>
            </w:pPr>
            <w:r w:rsidRPr="00015D2B">
              <w:rPr>
                <w:rFonts w:ascii="Arial" w:eastAsia="Times New Roman" w:hAnsi="Arial" w:cs="Arial"/>
                <w:b/>
                <w:bCs/>
                <w:color w:val="808000"/>
                <w:sz w:val="36"/>
                <w:szCs w:val="36"/>
                <w:lang w:eastAsia="pt-BR"/>
              </w:rPr>
              <w:t>Presidência da República</w:t>
            </w:r>
            <w:r w:rsidRPr="00015D2B">
              <w:rPr>
                <w:rFonts w:ascii="Arial" w:eastAsia="Times New Roman" w:hAnsi="Arial" w:cs="Arial"/>
                <w:b/>
                <w:bCs/>
                <w:color w:val="808000"/>
                <w:sz w:val="24"/>
                <w:szCs w:val="24"/>
                <w:lang w:eastAsia="pt-BR"/>
              </w:rPr>
              <w:br/>
            </w:r>
            <w:r w:rsidRPr="00015D2B">
              <w:rPr>
                <w:rFonts w:ascii="Arial" w:eastAsia="Times New Roman" w:hAnsi="Arial" w:cs="Arial"/>
                <w:b/>
                <w:bCs/>
                <w:color w:val="808000"/>
                <w:sz w:val="27"/>
                <w:szCs w:val="27"/>
                <w:lang w:eastAsia="pt-BR"/>
              </w:rPr>
              <w:t>Casa Civil</w:t>
            </w:r>
            <w:r w:rsidRPr="00015D2B">
              <w:rPr>
                <w:rFonts w:ascii="Arial" w:eastAsia="Times New Roman" w:hAnsi="Arial" w:cs="Arial"/>
                <w:b/>
                <w:bCs/>
                <w:color w:val="808000"/>
                <w:sz w:val="27"/>
                <w:szCs w:val="27"/>
                <w:lang w:eastAsia="pt-BR"/>
              </w:rPr>
              <w:br/>
            </w:r>
            <w:r w:rsidRPr="00015D2B">
              <w:rPr>
                <w:rFonts w:ascii="Arial" w:eastAsia="Times New Roman" w:hAnsi="Arial" w:cs="Arial"/>
                <w:b/>
                <w:bCs/>
                <w:color w:val="808000"/>
                <w:sz w:val="24"/>
                <w:szCs w:val="24"/>
                <w:lang w:eastAsia="pt-BR"/>
              </w:rPr>
              <w:t>Subchefia para Assuntos Jurídicos</w:t>
            </w:r>
          </w:p>
          <w:p w:rsidR="00015D2B" w:rsidRPr="00015D2B" w:rsidRDefault="00015D2B" w:rsidP="00015D2B">
            <w:pPr>
              <w:spacing w:before="100" w:beforeAutospacing="1" w:after="100" w:afterAutospacing="1" w:line="240" w:lineRule="auto"/>
              <w:jc w:val="center"/>
              <w:rPr>
                <w:rFonts w:ascii="Times New Roman" w:eastAsia="Times New Roman" w:hAnsi="Times New Roman" w:cs="Times New Roman"/>
                <w:sz w:val="24"/>
                <w:szCs w:val="24"/>
                <w:lang w:eastAsia="pt-BR"/>
              </w:rPr>
            </w:pPr>
          </w:p>
        </w:tc>
      </w:tr>
    </w:tbl>
    <w:p w:rsidR="00015D2B" w:rsidRPr="00015D2B" w:rsidRDefault="00015D2B" w:rsidP="00015D2B">
      <w:pPr>
        <w:spacing w:before="300" w:after="300" w:line="240" w:lineRule="auto"/>
        <w:jc w:val="center"/>
        <w:rPr>
          <w:rFonts w:ascii="Times New Roman" w:eastAsia="Times New Roman" w:hAnsi="Times New Roman" w:cs="Times New Roman"/>
          <w:color w:val="000000"/>
          <w:sz w:val="27"/>
          <w:szCs w:val="27"/>
          <w:lang w:eastAsia="pt-BR"/>
        </w:rPr>
      </w:pPr>
      <w:hyperlink r:id="rId6" w:history="1">
        <w:r w:rsidRPr="00015D2B">
          <w:rPr>
            <w:rFonts w:ascii="Arial" w:eastAsia="Times New Roman" w:hAnsi="Arial" w:cs="Arial"/>
            <w:b/>
            <w:bCs/>
            <w:color w:val="000080"/>
            <w:sz w:val="24"/>
            <w:szCs w:val="24"/>
            <w:u w:val="single"/>
            <w:lang w:eastAsia="pt-BR"/>
          </w:rPr>
          <w:t xml:space="preserve">LEI Nº 13.546, DE 19 DE DEZEMBRO DE </w:t>
        </w:r>
        <w:proofErr w:type="gramStart"/>
        <w:r w:rsidRPr="00015D2B">
          <w:rPr>
            <w:rFonts w:ascii="Arial" w:eastAsia="Times New Roman" w:hAnsi="Arial" w:cs="Arial"/>
            <w:b/>
            <w:bCs/>
            <w:color w:val="000080"/>
            <w:sz w:val="24"/>
            <w:szCs w:val="24"/>
            <w:u w:val="single"/>
            <w:lang w:eastAsia="pt-BR"/>
          </w:rPr>
          <w:t>2017.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015D2B" w:rsidRPr="00015D2B" w:rsidTr="00015D2B">
        <w:trPr>
          <w:tblCellSpacing w:w="0" w:type="dxa"/>
        </w:trPr>
        <w:tc>
          <w:tcPr>
            <w:tcW w:w="2550" w:type="pct"/>
            <w:vAlign w:val="center"/>
            <w:hideMark/>
          </w:tcPr>
          <w:p w:rsidR="00015D2B" w:rsidRPr="00015D2B" w:rsidRDefault="00015D2B" w:rsidP="00015D2B">
            <w:pPr>
              <w:spacing w:after="0" w:line="240" w:lineRule="auto"/>
              <w:rPr>
                <w:rFonts w:ascii="Times New Roman" w:eastAsia="Times New Roman" w:hAnsi="Times New Roman" w:cs="Times New Roman"/>
                <w:sz w:val="24"/>
                <w:szCs w:val="24"/>
                <w:lang w:eastAsia="pt-BR"/>
              </w:rPr>
            </w:pPr>
            <w:hyperlink r:id="rId7" w:history="1">
              <w:r w:rsidRPr="00015D2B">
                <w:rPr>
                  <w:rFonts w:ascii="Arial" w:eastAsia="Times New Roman" w:hAnsi="Arial" w:cs="Arial"/>
                  <w:color w:val="0000FF"/>
                  <w:sz w:val="20"/>
                  <w:szCs w:val="20"/>
                  <w:u w:val="single"/>
                  <w:lang w:eastAsia="pt-BR"/>
                </w:rPr>
                <w:t>Mensagem de veto</w:t>
              </w:r>
            </w:hyperlink>
          </w:p>
          <w:p w:rsidR="00015D2B" w:rsidRPr="00015D2B" w:rsidRDefault="00015D2B" w:rsidP="00015D2B">
            <w:pPr>
              <w:spacing w:before="100" w:beforeAutospacing="1" w:after="100" w:afterAutospacing="1" w:line="240" w:lineRule="auto"/>
              <w:rPr>
                <w:rFonts w:ascii="Times New Roman" w:eastAsia="Times New Roman" w:hAnsi="Times New Roman" w:cs="Times New Roman"/>
                <w:sz w:val="24"/>
                <w:szCs w:val="24"/>
                <w:lang w:eastAsia="pt-BR"/>
              </w:rPr>
            </w:pPr>
            <w:hyperlink r:id="rId8" w:anchor="art6" w:history="1">
              <w:r w:rsidRPr="00015D2B">
                <w:rPr>
                  <w:rFonts w:ascii="Times New Roman" w:eastAsia="Times New Roman" w:hAnsi="Times New Roman" w:cs="Times New Roman"/>
                  <w:color w:val="0000FF"/>
                  <w:sz w:val="20"/>
                  <w:szCs w:val="20"/>
                  <w:u w:val="single"/>
                  <w:lang w:eastAsia="pt-BR"/>
                </w:rPr>
                <w:t>Vigência</w:t>
              </w:r>
            </w:hyperlink>
          </w:p>
        </w:tc>
        <w:tc>
          <w:tcPr>
            <w:tcW w:w="2450" w:type="pct"/>
            <w:vAlign w:val="center"/>
            <w:hideMark/>
          </w:tcPr>
          <w:p w:rsidR="00015D2B" w:rsidRDefault="00015D2B" w:rsidP="00015D2B">
            <w:pPr>
              <w:spacing w:before="100" w:beforeAutospacing="1" w:after="100" w:afterAutospacing="1" w:line="240" w:lineRule="auto"/>
              <w:rPr>
                <w:rFonts w:ascii="Arial" w:eastAsia="Times New Roman" w:hAnsi="Arial" w:cs="Arial"/>
                <w:color w:val="800000"/>
                <w:sz w:val="20"/>
                <w:szCs w:val="20"/>
                <w:lang w:eastAsia="pt-BR"/>
              </w:rPr>
            </w:pPr>
            <w:r w:rsidRPr="00015D2B">
              <w:rPr>
                <w:rFonts w:ascii="Arial" w:eastAsia="Times New Roman" w:hAnsi="Arial" w:cs="Arial"/>
                <w:color w:val="800000"/>
                <w:sz w:val="20"/>
                <w:szCs w:val="20"/>
                <w:lang w:eastAsia="pt-BR"/>
              </w:rPr>
              <w:t>Altera dispositivos da Lei n</w:t>
            </w:r>
            <w:r w:rsidRPr="00015D2B">
              <w:rPr>
                <w:rFonts w:ascii="Arial" w:eastAsia="Times New Roman" w:hAnsi="Arial" w:cs="Arial"/>
                <w:color w:val="800000"/>
                <w:sz w:val="20"/>
                <w:szCs w:val="20"/>
                <w:u w:val="single"/>
                <w:vertAlign w:val="superscript"/>
                <w:lang w:eastAsia="pt-BR"/>
              </w:rPr>
              <w:t>o</w:t>
            </w:r>
            <w:r w:rsidRPr="00015D2B">
              <w:rPr>
                <w:rFonts w:ascii="Arial" w:eastAsia="Times New Roman" w:hAnsi="Arial" w:cs="Arial"/>
                <w:color w:val="800000"/>
                <w:sz w:val="20"/>
                <w:szCs w:val="20"/>
                <w:lang w:eastAsia="pt-BR"/>
              </w:rPr>
              <w:t> 9.503, de 23 de setembro de 1997 (Código de Trânsito Brasileiro), para dispor sobre crimes cometidos na direção de veículos automotores.</w:t>
            </w:r>
          </w:p>
          <w:p w:rsidR="00015D2B" w:rsidRPr="00015D2B" w:rsidRDefault="00015D2B" w:rsidP="00015D2B">
            <w:pPr>
              <w:spacing w:before="100" w:beforeAutospacing="1" w:after="100" w:afterAutospacing="1" w:line="240" w:lineRule="auto"/>
              <w:rPr>
                <w:rFonts w:ascii="Times New Roman" w:eastAsia="Times New Roman" w:hAnsi="Times New Roman" w:cs="Times New Roman"/>
                <w:sz w:val="24"/>
                <w:szCs w:val="24"/>
                <w:lang w:eastAsia="pt-BR"/>
              </w:rPr>
            </w:pPr>
          </w:p>
        </w:tc>
      </w:tr>
    </w:tbl>
    <w:p w:rsidR="00015D2B" w:rsidRPr="00015D2B" w:rsidRDefault="00015D2B" w:rsidP="00015D2B">
      <w:pPr>
        <w:spacing w:before="300" w:after="300" w:line="240" w:lineRule="auto"/>
        <w:ind w:firstLine="567"/>
        <w:rPr>
          <w:rFonts w:ascii="Times New Roman" w:eastAsia="Times New Roman" w:hAnsi="Times New Roman" w:cs="Times New Roman"/>
          <w:color w:val="000000"/>
          <w:sz w:val="24"/>
          <w:szCs w:val="24"/>
          <w:lang w:eastAsia="pt-BR"/>
        </w:rPr>
      </w:pPr>
      <w:proofErr w:type="gramStart"/>
      <w:r w:rsidRPr="00015D2B">
        <w:rPr>
          <w:rFonts w:ascii="Times New Roman" w:eastAsia="Times New Roman" w:hAnsi="Times New Roman" w:cs="Times New Roman"/>
          <w:b/>
          <w:bCs/>
          <w:color w:val="000000"/>
          <w:sz w:val="24"/>
          <w:szCs w:val="24"/>
          <w:lang w:eastAsia="pt-BR"/>
        </w:rPr>
        <w:t>O PRESIDENTE DA REPÚBLICA </w:t>
      </w:r>
      <w:r w:rsidRPr="00015D2B">
        <w:rPr>
          <w:rFonts w:ascii="Times New Roman" w:eastAsia="Times New Roman" w:hAnsi="Times New Roman" w:cs="Times New Roman"/>
          <w:color w:val="000000"/>
          <w:sz w:val="24"/>
          <w:szCs w:val="24"/>
          <w:lang w:eastAsia="pt-BR"/>
        </w:rPr>
        <w:t>Faço</w:t>
      </w:r>
      <w:proofErr w:type="gramEnd"/>
      <w:r w:rsidRPr="00015D2B">
        <w:rPr>
          <w:rFonts w:ascii="Times New Roman" w:eastAsia="Times New Roman" w:hAnsi="Times New Roman" w:cs="Times New Roman"/>
          <w:color w:val="000000"/>
          <w:sz w:val="24"/>
          <w:szCs w:val="24"/>
          <w:lang w:eastAsia="pt-BR"/>
        </w:rPr>
        <w:t xml:space="preserve"> saber que o Congresso Nacional decreta e eu sanciono a seguinte Lei: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bookmarkStart w:id="0" w:name="art1"/>
      <w:bookmarkEnd w:id="0"/>
      <w:r w:rsidRPr="00015D2B">
        <w:rPr>
          <w:rFonts w:ascii="Arial" w:eastAsia="Times New Roman" w:hAnsi="Arial" w:cs="Arial"/>
          <w:color w:val="000000"/>
          <w:sz w:val="20"/>
          <w:szCs w:val="20"/>
          <w:lang w:eastAsia="pt-BR"/>
        </w:rPr>
        <w:t>Art. 1</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Esta Lei altera a </w:t>
      </w:r>
      <w:hyperlink r:id="rId9" w:history="1">
        <w:r w:rsidRPr="00015D2B">
          <w:rPr>
            <w:rFonts w:ascii="Arial" w:eastAsia="Times New Roman" w:hAnsi="Arial" w:cs="Arial"/>
            <w:color w:val="0000FF"/>
            <w:sz w:val="20"/>
            <w:szCs w:val="20"/>
            <w:u w:val="single"/>
            <w:lang w:eastAsia="pt-BR"/>
          </w:rPr>
          <w:t>Lei n</w:t>
        </w:r>
        <w:r w:rsidRPr="00015D2B">
          <w:rPr>
            <w:rFonts w:ascii="Arial" w:eastAsia="Times New Roman" w:hAnsi="Arial" w:cs="Arial"/>
            <w:color w:val="0000FF"/>
            <w:sz w:val="20"/>
            <w:szCs w:val="20"/>
            <w:u w:val="single"/>
            <w:vertAlign w:val="superscript"/>
            <w:lang w:eastAsia="pt-BR"/>
          </w:rPr>
          <w:t>o</w:t>
        </w:r>
        <w:r w:rsidRPr="00015D2B">
          <w:rPr>
            <w:rFonts w:ascii="Arial" w:eastAsia="Times New Roman" w:hAnsi="Arial" w:cs="Arial"/>
            <w:color w:val="0000FF"/>
            <w:sz w:val="20"/>
            <w:szCs w:val="20"/>
            <w:u w:val="single"/>
            <w:lang w:eastAsia="pt-BR"/>
          </w:rPr>
          <w:t> 9.503, de 23 de setembro de 1997</w:t>
        </w:r>
      </w:hyperlink>
      <w:r w:rsidRPr="00015D2B">
        <w:rPr>
          <w:rFonts w:ascii="Arial" w:eastAsia="Times New Roman" w:hAnsi="Arial" w:cs="Arial"/>
          <w:color w:val="000000"/>
          <w:sz w:val="20"/>
          <w:szCs w:val="20"/>
          <w:lang w:eastAsia="pt-BR"/>
        </w:rPr>
        <w:t> (Código de Trânsito Brasileiro), para dispor sobre crimes cometidos na direção de veículos automotores.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bookmarkStart w:id="1" w:name="art2"/>
      <w:bookmarkEnd w:id="1"/>
      <w:r w:rsidRPr="00015D2B">
        <w:rPr>
          <w:rFonts w:ascii="Arial" w:eastAsia="Times New Roman" w:hAnsi="Arial" w:cs="Arial"/>
          <w:color w:val="000000"/>
          <w:sz w:val="20"/>
          <w:szCs w:val="20"/>
          <w:lang w:eastAsia="pt-BR"/>
        </w:rPr>
        <w:t>Art. 2</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O art. 291 da </w:t>
      </w:r>
      <w:hyperlink r:id="rId10" w:history="1">
        <w:r w:rsidRPr="00015D2B">
          <w:rPr>
            <w:rFonts w:ascii="Arial" w:eastAsia="Times New Roman" w:hAnsi="Arial" w:cs="Arial"/>
            <w:color w:val="0000FF"/>
            <w:sz w:val="20"/>
            <w:szCs w:val="20"/>
            <w:u w:val="single"/>
            <w:lang w:eastAsia="pt-BR"/>
          </w:rPr>
          <w:t>Lei n</w:t>
        </w:r>
        <w:r w:rsidRPr="00015D2B">
          <w:rPr>
            <w:rFonts w:ascii="Arial" w:eastAsia="Times New Roman" w:hAnsi="Arial" w:cs="Arial"/>
            <w:color w:val="0000FF"/>
            <w:sz w:val="20"/>
            <w:szCs w:val="20"/>
            <w:u w:val="single"/>
            <w:vertAlign w:val="superscript"/>
            <w:lang w:eastAsia="pt-BR"/>
          </w:rPr>
          <w:t>o</w:t>
        </w:r>
        <w:r w:rsidRPr="00015D2B">
          <w:rPr>
            <w:rFonts w:ascii="Arial" w:eastAsia="Times New Roman" w:hAnsi="Arial" w:cs="Arial"/>
            <w:color w:val="0000FF"/>
            <w:sz w:val="20"/>
            <w:szCs w:val="20"/>
            <w:u w:val="single"/>
            <w:lang w:eastAsia="pt-BR"/>
          </w:rPr>
          <w:t> 9.503, de 23 de setembro de 1997 (Código de Trânsito Brasileiro)</w:t>
        </w:r>
      </w:hyperlink>
      <w:r w:rsidRPr="00015D2B">
        <w:rPr>
          <w:rFonts w:ascii="Arial" w:eastAsia="Times New Roman" w:hAnsi="Arial" w:cs="Arial"/>
          <w:color w:val="000000"/>
          <w:sz w:val="20"/>
          <w:szCs w:val="20"/>
          <w:lang w:eastAsia="pt-BR"/>
        </w:rPr>
        <w:t>, passa a vigorar acrescido dos seguintes §§ 3</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e 4</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w:t>
      </w:r>
      <w:proofErr w:type="gramStart"/>
      <w:r w:rsidRPr="00015D2B">
        <w:rPr>
          <w:rFonts w:ascii="Arial" w:eastAsia="Times New Roman" w:hAnsi="Arial" w:cs="Arial"/>
          <w:color w:val="000000"/>
          <w:sz w:val="20"/>
          <w:szCs w:val="20"/>
          <w:lang w:eastAsia="pt-BR"/>
        </w:rPr>
        <w:t xml:space="preserve">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proofErr w:type="gramEnd"/>
      <w:r w:rsidRPr="00015D2B">
        <w:rPr>
          <w:rFonts w:ascii="Arial" w:eastAsia="Times New Roman" w:hAnsi="Arial" w:cs="Arial"/>
          <w:color w:val="000000"/>
          <w:sz w:val="20"/>
          <w:szCs w:val="20"/>
          <w:lang w:eastAsia="pt-BR"/>
        </w:rPr>
        <w:t>“Art. 291</w:t>
      </w:r>
      <w:proofErr w:type="gramStart"/>
      <w:r w:rsidRPr="00015D2B">
        <w:rPr>
          <w:rFonts w:ascii="Arial" w:eastAsia="Times New Roman" w:hAnsi="Arial" w:cs="Arial"/>
          <w:color w:val="000000"/>
          <w:sz w:val="20"/>
          <w:szCs w:val="20"/>
          <w:lang w:eastAsia="pt-BR"/>
        </w:rPr>
        <w:t>. ...</w:t>
      </w:r>
      <w:proofErr w:type="gramEnd"/>
      <w:r w:rsidRPr="00015D2B">
        <w:rPr>
          <w:rFonts w:ascii="Arial" w:eastAsia="Times New Roman" w:hAnsi="Arial" w:cs="Arial"/>
          <w:color w:val="000000"/>
          <w:sz w:val="20"/>
          <w:szCs w:val="20"/>
          <w:lang w:eastAsia="pt-BR"/>
        </w:rPr>
        <w:t>....................................................................</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proofErr w:type="gramStart"/>
      <w:r w:rsidRPr="00015D2B">
        <w:rPr>
          <w:rFonts w:ascii="Arial" w:eastAsia="Times New Roman" w:hAnsi="Arial" w:cs="Arial"/>
          <w:color w:val="000000"/>
          <w:sz w:val="20"/>
          <w:szCs w:val="20"/>
          <w:lang w:eastAsia="pt-BR"/>
        </w:rPr>
        <w:t>..............................................................................................</w:t>
      </w:r>
      <w:proofErr w:type="gramEnd"/>
      <w:r w:rsidRPr="00015D2B">
        <w:rPr>
          <w:rFonts w:ascii="Arial" w:eastAsia="Times New Roman" w:hAnsi="Arial" w:cs="Arial"/>
          <w:color w:val="000000"/>
          <w:sz w:val="20"/>
          <w:szCs w:val="20"/>
          <w:lang w:eastAsia="pt-BR"/>
        </w:rPr>
        <w:t>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hyperlink r:id="rId11" w:anchor="art291%C2%A73" w:history="1">
        <w:r w:rsidRPr="00015D2B">
          <w:rPr>
            <w:rFonts w:ascii="Arial" w:eastAsia="Times New Roman" w:hAnsi="Arial" w:cs="Arial"/>
            <w:color w:val="0000FF"/>
            <w:sz w:val="20"/>
            <w:szCs w:val="20"/>
            <w:u w:val="single"/>
            <w:lang w:eastAsia="pt-BR"/>
          </w:rPr>
          <w:t>§ 3</w:t>
        </w:r>
        <w:r w:rsidRPr="00015D2B">
          <w:rPr>
            <w:rFonts w:ascii="Arial" w:eastAsia="Times New Roman" w:hAnsi="Arial" w:cs="Arial"/>
            <w:color w:val="0000FF"/>
            <w:sz w:val="20"/>
            <w:szCs w:val="20"/>
            <w:u w:val="single"/>
            <w:vertAlign w:val="superscript"/>
            <w:lang w:eastAsia="pt-BR"/>
          </w:rPr>
          <w:t>o</w:t>
        </w:r>
      </w:hyperlink>
      <w:r w:rsidRPr="00015D2B">
        <w:rPr>
          <w:rFonts w:ascii="Arial" w:eastAsia="Times New Roman" w:hAnsi="Arial" w:cs="Arial"/>
          <w:color w:val="000000"/>
          <w:sz w:val="20"/>
          <w:szCs w:val="20"/>
          <w:lang w:eastAsia="pt-BR"/>
        </w:rPr>
        <w:t>  (VETADO).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 4</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O juiz fixará a pena-base segundo as diretrizes previstas no </w:t>
      </w:r>
      <w:hyperlink r:id="rId12" w:anchor="art59" w:history="1">
        <w:r w:rsidRPr="00015D2B">
          <w:rPr>
            <w:rFonts w:ascii="Arial" w:eastAsia="Times New Roman" w:hAnsi="Arial" w:cs="Arial"/>
            <w:color w:val="0000FF"/>
            <w:sz w:val="20"/>
            <w:szCs w:val="20"/>
            <w:u w:val="single"/>
            <w:lang w:eastAsia="pt-BR"/>
          </w:rPr>
          <w:t>art. 59 do Decreto-Lei n</w:t>
        </w:r>
        <w:r w:rsidRPr="00015D2B">
          <w:rPr>
            <w:rFonts w:ascii="Arial" w:eastAsia="Times New Roman" w:hAnsi="Arial" w:cs="Arial"/>
            <w:color w:val="0000FF"/>
            <w:sz w:val="20"/>
            <w:szCs w:val="20"/>
            <w:u w:val="single"/>
            <w:vertAlign w:val="superscript"/>
            <w:lang w:eastAsia="pt-BR"/>
          </w:rPr>
          <w:t>o</w:t>
        </w:r>
        <w:r w:rsidRPr="00015D2B">
          <w:rPr>
            <w:rFonts w:ascii="Arial" w:eastAsia="Times New Roman" w:hAnsi="Arial" w:cs="Arial"/>
            <w:color w:val="0000FF"/>
            <w:sz w:val="20"/>
            <w:szCs w:val="20"/>
            <w:u w:val="single"/>
            <w:lang w:eastAsia="pt-BR"/>
          </w:rPr>
          <w:t xml:space="preserve"> 2.848, de </w:t>
        </w:r>
        <w:proofErr w:type="gramStart"/>
        <w:r w:rsidRPr="00015D2B">
          <w:rPr>
            <w:rFonts w:ascii="Arial" w:eastAsia="Times New Roman" w:hAnsi="Arial" w:cs="Arial"/>
            <w:color w:val="0000FF"/>
            <w:sz w:val="20"/>
            <w:szCs w:val="20"/>
            <w:u w:val="single"/>
            <w:lang w:eastAsia="pt-BR"/>
          </w:rPr>
          <w:t>7</w:t>
        </w:r>
        <w:proofErr w:type="gramEnd"/>
        <w:r w:rsidRPr="00015D2B">
          <w:rPr>
            <w:rFonts w:ascii="Arial" w:eastAsia="Times New Roman" w:hAnsi="Arial" w:cs="Arial"/>
            <w:color w:val="0000FF"/>
            <w:sz w:val="20"/>
            <w:szCs w:val="20"/>
            <w:u w:val="single"/>
            <w:lang w:eastAsia="pt-BR"/>
          </w:rPr>
          <w:t xml:space="preserve"> de dezembro de 1940 (Código Penal)</w:t>
        </w:r>
      </w:hyperlink>
      <w:r w:rsidRPr="00015D2B">
        <w:rPr>
          <w:rFonts w:ascii="Arial" w:eastAsia="Times New Roman" w:hAnsi="Arial" w:cs="Arial"/>
          <w:color w:val="000000"/>
          <w:sz w:val="20"/>
          <w:szCs w:val="20"/>
          <w:lang w:eastAsia="pt-BR"/>
        </w:rPr>
        <w:t>, dando especial atenção à culpabilidade do agente e às circunstâncias e consequências do crime.” (NR)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bookmarkStart w:id="2" w:name="art3"/>
      <w:bookmarkEnd w:id="2"/>
      <w:r w:rsidRPr="00015D2B">
        <w:rPr>
          <w:rFonts w:ascii="Arial" w:eastAsia="Times New Roman" w:hAnsi="Arial" w:cs="Arial"/>
          <w:color w:val="000000"/>
          <w:sz w:val="20"/>
          <w:szCs w:val="20"/>
          <w:lang w:eastAsia="pt-BR"/>
        </w:rPr>
        <w:t>Art. 3</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O art. 302 da </w:t>
      </w:r>
      <w:hyperlink r:id="rId13" w:history="1">
        <w:r w:rsidRPr="00015D2B">
          <w:rPr>
            <w:rFonts w:ascii="Arial" w:eastAsia="Times New Roman" w:hAnsi="Arial" w:cs="Arial"/>
            <w:color w:val="0000FF"/>
            <w:sz w:val="20"/>
            <w:szCs w:val="20"/>
            <w:u w:val="single"/>
            <w:lang w:eastAsia="pt-BR"/>
          </w:rPr>
          <w:t>Lei n</w:t>
        </w:r>
        <w:r w:rsidRPr="00015D2B">
          <w:rPr>
            <w:rFonts w:ascii="Arial" w:eastAsia="Times New Roman" w:hAnsi="Arial" w:cs="Arial"/>
            <w:color w:val="0000FF"/>
            <w:sz w:val="20"/>
            <w:szCs w:val="20"/>
            <w:u w:val="single"/>
            <w:vertAlign w:val="superscript"/>
            <w:lang w:eastAsia="pt-BR"/>
          </w:rPr>
          <w:t>o</w:t>
        </w:r>
        <w:r w:rsidRPr="00015D2B">
          <w:rPr>
            <w:rFonts w:ascii="Arial" w:eastAsia="Times New Roman" w:hAnsi="Arial" w:cs="Arial"/>
            <w:color w:val="0000FF"/>
            <w:sz w:val="20"/>
            <w:szCs w:val="20"/>
            <w:u w:val="single"/>
            <w:lang w:eastAsia="pt-BR"/>
          </w:rPr>
          <w:t> 9.503, de 23 de setembro de 1997 (Código de Trânsito Brasileiro)</w:t>
        </w:r>
      </w:hyperlink>
      <w:r w:rsidRPr="00015D2B">
        <w:rPr>
          <w:rFonts w:ascii="Arial" w:eastAsia="Times New Roman" w:hAnsi="Arial" w:cs="Arial"/>
          <w:color w:val="000000"/>
          <w:sz w:val="20"/>
          <w:szCs w:val="20"/>
          <w:lang w:eastAsia="pt-BR"/>
        </w:rPr>
        <w:t>, passa a vigorar acrescido do seguinte § 3</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w:t>
      </w:r>
      <w:proofErr w:type="gramStart"/>
      <w:r w:rsidRPr="00015D2B">
        <w:rPr>
          <w:rFonts w:ascii="Arial" w:eastAsia="Times New Roman" w:hAnsi="Arial" w:cs="Arial"/>
          <w:color w:val="000000"/>
          <w:sz w:val="20"/>
          <w:szCs w:val="20"/>
          <w:lang w:eastAsia="pt-BR"/>
        </w:rPr>
        <w:t xml:space="preserve">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proofErr w:type="gramEnd"/>
      <w:r w:rsidRPr="00015D2B">
        <w:rPr>
          <w:rFonts w:ascii="Arial" w:eastAsia="Times New Roman" w:hAnsi="Arial" w:cs="Arial"/>
          <w:color w:val="000000"/>
          <w:sz w:val="20"/>
          <w:szCs w:val="20"/>
          <w:lang w:eastAsia="pt-BR"/>
        </w:rPr>
        <w:t>“Art. 302.</w:t>
      </w:r>
      <w:proofErr w:type="gramStart"/>
      <w:r w:rsidRPr="00015D2B">
        <w:rPr>
          <w:rFonts w:ascii="Arial" w:eastAsia="Times New Roman" w:hAnsi="Arial" w:cs="Arial"/>
          <w:color w:val="000000"/>
          <w:sz w:val="20"/>
          <w:szCs w:val="20"/>
          <w:lang w:eastAsia="pt-BR"/>
        </w:rPr>
        <w:t xml:space="preserve">  ...</w:t>
      </w:r>
      <w:proofErr w:type="gramEnd"/>
      <w:r w:rsidRPr="00015D2B">
        <w:rPr>
          <w:rFonts w:ascii="Arial" w:eastAsia="Times New Roman" w:hAnsi="Arial" w:cs="Arial"/>
          <w:color w:val="000000"/>
          <w:sz w:val="20"/>
          <w:szCs w:val="20"/>
          <w:lang w:eastAsia="pt-BR"/>
        </w:rPr>
        <w:t>...................................................................</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proofErr w:type="gramStart"/>
      <w:r w:rsidRPr="00015D2B">
        <w:rPr>
          <w:rFonts w:ascii="Arial" w:eastAsia="Times New Roman" w:hAnsi="Arial" w:cs="Arial"/>
          <w:color w:val="000000"/>
          <w:sz w:val="20"/>
          <w:szCs w:val="20"/>
          <w:lang w:eastAsia="pt-BR"/>
        </w:rPr>
        <w:t>..............................................................................................</w:t>
      </w:r>
      <w:proofErr w:type="gramEnd"/>
      <w:r w:rsidRPr="00015D2B">
        <w:rPr>
          <w:rFonts w:ascii="Arial" w:eastAsia="Times New Roman" w:hAnsi="Arial" w:cs="Arial"/>
          <w:color w:val="000000"/>
          <w:sz w:val="20"/>
          <w:szCs w:val="20"/>
          <w:lang w:eastAsia="pt-BR"/>
        </w:rPr>
        <w:t>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hyperlink r:id="rId14" w:anchor="art302%C2%A73" w:history="1">
        <w:r w:rsidRPr="00015D2B">
          <w:rPr>
            <w:rFonts w:ascii="Arial" w:eastAsia="Times New Roman" w:hAnsi="Arial" w:cs="Arial"/>
            <w:color w:val="0000FF"/>
            <w:sz w:val="20"/>
            <w:szCs w:val="20"/>
            <w:u w:val="single"/>
            <w:lang w:eastAsia="pt-BR"/>
          </w:rPr>
          <w:t>§ 3</w:t>
        </w:r>
        <w:r w:rsidRPr="00015D2B">
          <w:rPr>
            <w:rFonts w:ascii="Arial" w:eastAsia="Times New Roman" w:hAnsi="Arial" w:cs="Arial"/>
            <w:color w:val="0000FF"/>
            <w:sz w:val="20"/>
            <w:szCs w:val="20"/>
            <w:u w:val="single"/>
            <w:vertAlign w:val="superscript"/>
            <w:lang w:eastAsia="pt-BR"/>
          </w:rPr>
          <w:t>o</w:t>
        </w:r>
      </w:hyperlink>
      <w:r w:rsidRPr="00015D2B">
        <w:rPr>
          <w:rFonts w:ascii="Arial" w:eastAsia="Times New Roman" w:hAnsi="Arial" w:cs="Arial"/>
          <w:color w:val="000000"/>
          <w:sz w:val="20"/>
          <w:szCs w:val="20"/>
          <w:lang w:eastAsia="pt-BR"/>
        </w:rPr>
        <w:t>  Se o agente conduz veículo automotor sob a influência de álcool ou de qualquer outra substância psicoativa que determine dependência:</w:t>
      </w:r>
      <w:proofErr w:type="gramStart"/>
      <w:r w:rsidRPr="00015D2B">
        <w:rPr>
          <w:rFonts w:ascii="Arial" w:eastAsia="Times New Roman" w:hAnsi="Arial" w:cs="Arial"/>
          <w:color w:val="000000"/>
          <w:sz w:val="20"/>
          <w:szCs w:val="20"/>
          <w:lang w:eastAsia="pt-BR"/>
        </w:rPr>
        <w:t xml:space="preserve">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Penas - reclusão, de cinco a oito anos, e suspensão ou proibição do direito de se obter a permissão ou a habilitação para dirigir veículo automotor.”</w:t>
      </w:r>
      <w:proofErr w:type="gramEnd"/>
      <w:r w:rsidRPr="00015D2B">
        <w:rPr>
          <w:rFonts w:ascii="Arial" w:eastAsia="Times New Roman" w:hAnsi="Arial" w:cs="Arial"/>
          <w:color w:val="000000"/>
          <w:sz w:val="20"/>
          <w:szCs w:val="20"/>
          <w:lang w:eastAsia="pt-BR"/>
        </w:rPr>
        <w:t xml:space="preserve"> (NR)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bookmarkStart w:id="3" w:name="art4"/>
      <w:bookmarkEnd w:id="3"/>
      <w:r w:rsidRPr="00015D2B">
        <w:rPr>
          <w:rFonts w:ascii="Arial" w:eastAsia="Times New Roman" w:hAnsi="Arial" w:cs="Arial"/>
          <w:color w:val="000000"/>
          <w:sz w:val="20"/>
          <w:szCs w:val="20"/>
          <w:lang w:eastAsia="pt-BR"/>
        </w:rPr>
        <w:lastRenderedPageBreak/>
        <w:t>Art. 4</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O art. 303 da </w:t>
      </w:r>
      <w:hyperlink r:id="rId15" w:history="1">
        <w:r w:rsidRPr="00015D2B">
          <w:rPr>
            <w:rFonts w:ascii="Arial" w:eastAsia="Times New Roman" w:hAnsi="Arial" w:cs="Arial"/>
            <w:color w:val="0000FF"/>
            <w:sz w:val="20"/>
            <w:szCs w:val="20"/>
            <w:u w:val="single"/>
            <w:lang w:eastAsia="pt-BR"/>
          </w:rPr>
          <w:t>Lei n</w:t>
        </w:r>
        <w:r w:rsidRPr="00015D2B">
          <w:rPr>
            <w:rFonts w:ascii="Arial" w:eastAsia="Times New Roman" w:hAnsi="Arial" w:cs="Arial"/>
            <w:color w:val="0000FF"/>
            <w:sz w:val="20"/>
            <w:szCs w:val="20"/>
            <w:u w:val="single"/>
            <w:vertAlign w:val="superscript"/>
            <w:lang w:eastAsia="pt-BR"/>
          </w:rPr>
          <w:t>o</w:t>
        </w:r>
        <w:r w:rsidRPr="00015D2B">
          <w:rPr>
            <w:rFonts w:ascii="Arial" w:eastAsia="Times New Roman" w:hAnsi="Arial" w:cs="Arial"/>
            <w:color w:val="0000FF"/>
            <w:sz w:val="20"/>
            <w:szCs w:val="20"/>
            <w:u w:val="single"/>
            <w:lang w:eastAsia="pt-BR"/>
          </w:rPr>
          <w:t> 9.503, de 23 de setembro de 1997 (Código de Trânsito Brasileiro)</w:t>
        </w:r>
      </w:hyperlink>
      <w:r w:rsidRPr="00015D2B">
        <w:rPr>
          <w:rFonts w:ascii="Arial" w:eastAsia="Times New Roman" w:hAnsi="Arial" w:cs="Arial"/>
          <w:color w:val="000000"/>
          <w:sz w:val="20"/>
          <w:szCs w:val="20"/>
          <w:lang w:eastAsia="pt-BR"/>
        </w:rPr>
        <w:t>, passa a vigorar acrescido do seguinte § 2</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numerando-se o atual parágrafo único como § 1</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“Art. 303.</w:t>
      </w:r>
      <w:proofErr w:type="gramStart"/>
      <w:r w:rsidRPr="00015D2B">
        <w:rPr>
          <w:rFonts w:ascii="Arial" w:eastAsia="Times New Roman" w:hAnsi="Arial" w:cs="Arial"/>
          <w:color w:val="000000"/>
          <w:sz w:val="20"/>
          <w:szCs w:val="20"/>
          <w:lang w:eastAsia="pt-BR"/>
        </w:rPr>
        <w:t xml:space="preserve">  ...</w:t>
      </w:r>
      <w:proofErr w:type="gramEnd"/>
      <w:r w:rsidRPr="00015D2B">
        <w:rPr>
          <w:rFonts w:ascii="Arial" w:eastAsia="Times New Roman" w:hAnsi="Arial" w:cs="Arial"/>
          <w:color w:val="000000"/>
          <w:sz w:val="20"/>
          <w:szCs w:val="20"/>
          <w:lang w:eastAsia="pt-BR"/>
        </w:rPr>
        <w:t>...................................................................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hyperlink r:id="rId16" w:anchor="art303%C2%A71" w:history="1">
        <w:r w:rsidRPr="00015D2B">
          <w:rPr>
            <w:rFonts w:ascii="Arial" w:eastAsia="Times New Roman" w:hAnsi="Arial" w:cs="Arial"/>
            <w:color w:val="0000FF"/>
            <w:sz w:val="20"/>
            <w:szCs w:val="20"/>
            <w:u w:val="single"/>
            <w:lang w:eastAsia="pt-BR"/>
          </w:rPr>
          <w:t>§ 1</w:t>
        </w:r>
        <w:r w:rsidRPr="00015D2B">
          <w:rPr>
            <w:rFonts w:ascii="Arial" w:eastAsia="Times New Roman" w:hAnsi="Arial" w:cs="Arial"/>
            <w:color w:val="0000FF"/>
            <w:sz w:val="20"/>
            <w:szCs w:val="20"/>
            <w:u w:val="single"/>
            <w:vertAlign w:val="superscript"/>
            <w:lang w:eastAsia="pt-BR"/>
          </w:rPr>
          <w:t>o</w:t>
        </w:r>
      </w:hyperlink>
      <w:proofErr w:type="gramStart"/>
      <w:r w:rsidRPr="00015D2B">
        <w:rPr>
          <w:rFonts w:ascii="Arial" w:eastAsia="Times New Roman" w:hAnsi="Arial" w:cs="Arial"/>
          <w:color w:val="000000"/>
          <w:sz w:val="20"/>
          <w:szCs w:val="20"/>
          <w:lang w:eastAsia="pt-BR"/>
        </w:rPr>
        <w:t> ...</w:t>
      </w:r>
      <w:proofErr w:type="gramEnd"/>
      <w:r w:rsidRPr="00015D2B">
        <w:rPr>
          <w:rFonts w:ascii="Arial" w:eastAsia="Times New Roman" w:hAnsi="Arial" w:cs="Arial"/>
          <w:color w:val="000000"/>
          <w:sz w:val="20"/>
          <w:szCs w:val="20"/>
          <w:lang w:eastAsia="pt-BR"/>
        </w:rPr>
        <w:t>.............................................................................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 2</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A pena privativa de liberdade é de reclusão de dois a cinco anos, sem prejuízo das outras penas previstas neste artigo, se o agente conduz o veículo com capacidade psicomotora alterada em razão da influência de álcool ou de outra substância psicoativa que determine dependência, e se do crime resultar lesão corporal de natureza grave ou gravíssima.” (NR</w:t>
      </w:r>
      <w:proofErr w:type="gramStart"/>
      <w:r w:rsidRPr="00015D2B">
        <w:rPr>
          <w:rFonts w:ascii="Arial" w:eastAsia="Times New Roman" w:hAnsi="Arial" w:cs="Arial"/>
          <w:color w:val="000000"/>
          <w:sz w:val="20"/>
          <w:szCs w:val="20"/>
          <w:lang w:eastAsia="pt-BR"/>
        </w:rPr>
        <w:t>)</w:t>
      </w:r>
      <w:proofErr w:type="gramEnd"/>
      <w:r w:rsidRPr="00015D2B">
        <w:rPr>
          <w:rFonts w:ascii="Arial" w:eastAsia="Times New Roman" w:hAnsi="Arial" w:cs="Arial"/>
          <w:color w:val="000000"/>
          <w:sz w:val="20"/>
          <w:szCs w:val="20"/>
          <w:lang w:eastAsia="pt-BR"/>
        </w:rPr>
        <w:t xml:space="preserve">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bookmarkStart w:id="4" w:name="art5"/>
      <w:bookmarkEnd w:id="4"/>
      <w:r w:rsidRPr="00015D2B">
        <w:rPr>
          <w:rFonts w:ascii="Arial" w:eastAsia="Times New Roman" w:hAnsi="Arial" w:cs="Arial"/>
          <w:color w:val="000000"/>
          <w:sz w:val="20"/>
          <w:szCs w:val="20"/>
          <w:lang w:eastAsia="pt-BR"/>
        </w:rPr>
        <w:t>Art. 5</w:t>
      </w:r>
      <w:r w:rsidRPr="00015D2B">
        <w:rPr>
          <w:rFonts w:ascii="Arial" w:eastAsia="Times New Roman" w:hAnsi="Arial" w:cs="Arial"/>
          <w:color w:val="000000"/>
          <w:sz w:val="20"/>
          <w:szCs w:val="20"/>
          <w:u w:val="single"/>
          <w:vertAlign w:val="superscript"/>
          <w:lang w:eastAsia="pt-BR"/>
        </w:rPr>
        <w:t>o</w:t>
      </w:r>
      <w:r w:rsidRPr="00015D2B">
        <w:rPr>
          <w:rFonts w:ascii="Arial" w:eastAsia="Times New Roman" w:hAnsi="Arial" w:cs="Arial"/>
          <w:color w:val="000000"/>
          <w:sz w:val="20"/>
          <w:szCs w:val="20"/>
          <w:lang w:eastAsia="pt-BR"/>
        </w:rPr>
        <w:t>  O </w:t>
      </w:r>
      <w:r w:rsidRPr="00015D2B">
        <w:rPr>
          <w:rFonts w:ascii="Arial" w:eastAsia="Times New Roman" w:hAnsi="Arial" w:cs="Arial"/>
          <w:b/>
          <w:bCs/>
          <w:color w:val="000000"/>
          <w:sz w:val="20"/>
          <w:szCs w:val="20"/>
          <w:lang w:eastAsia="pt-BR"/>
        </w:rPr>
        <w:t>caput</w:t>
      </w:r>
      <w:r w:rsidRPr="00015D2B">
        <w:rPr>
          <w:rFonts w:ascii="Arial" w:eastAsia="Times New Roman" w:hAnsi="Arial" w:cs="Arial"/>
          <w:i/>
          <w:iCs/>
          <w:color w:val="000000"/>
          <w:sz w:val="20"/>
          <w:szCs w:val="20"/>
          <w:lang w:eastAsia="pt-BR"/>
        </w:rPr>
        <w:t> </w:t>
      </w:r>
      <w:r w:rsidRPr="00015D2B">
        <w:rPr>
          <w:rFonts w:ascii="Arial" w:eastAsia="Times New Roman" w:hAnsi="Arial" w:cs="Arial"/>
          <w:color w:val="000000"/>
          <w:sz w:val="20"/>
          <w:szCs w:val="20"/>
          <w:lang w:eastAsia="pt-BR"/>
        </w:rPr>
        <w:t>do art. 308 da </w:t>
      </w:r>
      <w:hyperlink r:id="rId17" w:history="1">
        <w:r w:rsidRPr="00015D2B">
          <w:rPr>
            <w:rFonts w:ascii="Arial" w:eastAsia="Times New Roman" w:hAnsi="Arial" w:cs="Arial"/>
            <w:color w:val="0000FF"/>
            <w:sz w:val="20"/>
            <w:szCs w:val="20"/>
            <w:u w:val="single"/>
            <w:lang w:eastAsia="pt-BR"/>
          </w:rPr>
          <w:t>Lei n</w:t>
        </w:r>
        <w:r w:rsidRPr="00015D2B">
          <w:rPr>
            <w:rFonts w:ascii="Arial" w:eastAsia="Times New Roman" w:hAnsi="Arial" w:cs="Arial"/>
            <w:color w:val="0000FF"/>
            <w:sz w:val="20"/>
            <w:szCs w:val="20"/>
            <w:u w:val="single"/>
            <w:vertAlign w:val="superscript"/>
            <w:lang w:eastAsia="pt-BR"/>
          </w:rPr>
          <w:t>o</w:t>
        </w:r>
        <w:r w:rsidRPr="00015D2B">
          <w:rPr>
            <w:rFonts w:ascii="Arial" w:eastAsia="Times New Roman" w:hAnsi="Arial" w:cs="Arial"/>
            <w:color w:val="0000FF"/>
            <w:sz w:val="20"/>
            <w:szCs w:val="20"/>
            <w:u w:val="single"/>
            <w:lang w:eastAsia="pt-BR"/>
          </w:rPr>
          <w:t> 9.503, de 23 de setembro de 1997 (Código de Trânsito Brasileiro)</w:t>
        </w:r>
      </w:hyperlink>
      <w:r w:rsidRPr="00015D2B">
        <w:rPr>
          <w:rFonts w:ascii="Arial" w:eastAsia="Times New Roman" w:hAnsi="Arial" w:cs="Arial"/>
          <w:color w:val="000000"/>
          <w:sz w:val="20"/>
          <w:szCs w:val="20"/>
          <w:lang w:eastAsia="pt-BR"/>
        </w:rPr>
        <w:t>, passa a vigorar com a seguinte redação:</w:t>
      </w:r>
      <w:proofErr w:type="gramStart"/>
      <w:r w:rsidRPr="00015D2B">
        <w:rPr>
          <w:rFonts w:ascii="Arial" w:eastAsia="Times New Roman" w:hAnsi="Arial" w:cs="Arial"/>
          <w:color w:val="000000"/>
          <w:sz w:val="20"/>
          <w:szCs w:val="20"/>
          <w:lang w:eastAsia="pt-BR"/>
        </w:rPr>
        <w:t xml:space="preserve">  </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proofErr w:type="gramEnd"/>
      <w:r w:rsidRPr="00015D2B">
        <w:rPr>
          <w:rFonts w:ascii="Arial" w:eastAsia="Times New Roman" w:hAnsi="Arial" w:cs="Arial"/>
          <w:color w:val="000000"/>
          <w:sz w:val="20"/>
          <w:szCs w:val="20"/>
          <w:lang w:eastAsia="pt-BR"/>
        </w:rPr>
        <w:t>“</w:t>
      </w:r>
      <w:hyperlink r:id="rId18" w:anchor="art308.." w:history="1">
        <w:r w:rsidRPr="00015D2B">
          <w:rPr>
            <w:rFonts w:ascii="Arial" w:eastAsia="Times New Roman" w:hAnsi="Arial" w:cs="Arial"/>
            <w:color w:val="0000FF"/>
            <w:sz w:val="20"/>
            <w:szCs w:val="20"/>
            <w:u w:val="single"/>
            <w:lang w:eastAsia="pt-BR"/>
          </w:rPr>
          <w:t xml:space="preserve">Art. </w:t>
        </w:r>
        <w:proofErr w:type="gramStart"/>
        <w:r w:rsidRPr="00015D2B">
          <w:rPr>
            <w:rFonts w:ascii="Arial" w:eastAsia="Times New Roman" w:hAnsi="Arial" w:cs="Arial"/>
            <w:color w:val="0000FF"/>
            <w:sz w:val="20"/>
            <w:szCs w:val="20"/>
            <w:u w:val="single"/>
            <w:lang w:eastAsia="pt-BR"/>
          </w:rPr>
          <w:t>308.</w:t>
        </w:r>
        <w:proofErr w:type="gramEnd"/>
      </w:hyperlink>
      <w:r w:rsidRPr="00015D2B">
        <w:rPr>
          <w:rFonts w:ascii="Arial" w:eastAsia="Times New Roman" w:hAnsi="Arial" w:cs="Arial"/>
          <w:color w:val="000000"/>
          <w:sz w:val="20"/>
          <w:szCs w:val="20"/>
          <w:lang w:eastAsia="pt-BR"/>
        </w:rPr>
        <w:t>  Participar, na direção de veículo automotor, em via pública, de corrida, disputa ou competição automobilística ou ainda de exibição ou demonstração de perícia em manobra de veículo automotor, não autorizada pela autoridade competente, gerando situação de risco à incolumidade pública ou privada:</w:t>
      </w:r>
    </w:p>
    <w:p w:rsidR="00015D2B" w:rsidRPr="00015D2B" w:rsidRDefault="00015D2B" w:rsidP="00015D2B">
      <w:pPr>
        <w:spacing w:before="300" w:after="300" w:line="240" w:lineRule="auto"/>
        <w:ind w:firstLine="567"/>
        <w:rPr>
          <w:rFonts w:ascii="Arial" w:eastAsia="Times New Roman" w:hAnsi="Arial" w:cs="Arial"/>
          <w:color w:val="000000"/>
          <w:sz w:val="20"/>
          <w:szCs w:val="20"/>
          <w:lang w:eastAsia="pt-BR"/>
        </w:rPr>
      </w:pPr>
      <w:proofErr w:type="gramStart"/>
      <w:r w:rsidRPr="00015D2B">
        <w:rPr>
          <w:rFonts w:ascii="Arial" w:eastAsia="Times New Roman" w:hAnsi="Arial" w:cs="Arial"/>
          <w:color w:val="000000"/>
          <w:sz w:val="20"/>
          <w:szCs w:val="20"/>
          <w:lang w:eastAsia="pt-BR"/>
        </w:rPr>
        <w:t>..............................................................................</w:t>
      </w:r>
      <w:proofErr w:type="gramEnd"/>
      <w:r w:rsidRPr="00015D2B">
        <w:rPr>
          <w:rFonts w:ascii="Arial" w:eastAsia="Times New Roman" w:hAnsi="Arial" w:cs="Arial"/>
          <w:color w:val="000000"/>
          <w:sz w:val="20"/>
          <w:szCs w:val="20"/>
          <w:lang w:eastAsia="pt-BR"/>
        </w:rPr>
        <w:t>” (NR)  </w:t>
      </w:r>
    </w:p>
    <w:p w:rsidR="00015D2B" w:rsidRPr="00015D2B" w:rsidRDefault="00015D2B" w:rsidP="00015D2B">
      <w:pPr>
        <w:spacing w:before="300" w:after="300" w:line="240" w:lineRule="auto"/>
        <w:ind w:firstLine="567"/>
        <w:rPr>
          <w:rFonts w:ascii="Times New Roman" w:eastAsia="Times New Roman" w:hAnsi="Times New Roman" w:cs="Times New Roman"/>
          <w:color w:val="000000"/>
          <w:sz w:val="24"/>
          <w:szCs w:val="24"/>
          <w:lang w:eastAsia="pt-BR"/>
        </w:rPr>
      </w:pPr>
      <w:bookmarkStart w:id="5" w:name="art6"/>
      <w:bookmarkEnd w:id="5"/>
      <w:r w:rsidRPr="00015D2B">
        <w:rPr>
          <w:rFonts w:ascii="Times New Roman" w:eastAsia="Times New Roman" w:hAnsi="Times New Roman" w:cs="Times New Roman"/>
          <w:color w:val="000000"/>
          <w:sz w:val="24"/>
          <w:szCs w:val="24"/>
          <w:lang w:eastAsia="pt-BR"/>
        </w:rPr>
        <w:t>Art. 6</w:t>
      </w:r>
      <w:r w:rsidRPr="00015D2B">
        <w:rPr>
          <w:rFonts w:ascii="Times New Roman" w:eastAsia="Times New Roman" w:hAnsi="Times New Roman" w:cs="Times New Roman"/>
          <w:color w:val="000000"/>
          <w:sz w:val="24"/>
          <w:szCs w:val="24"/>
          <w:u w:val="single"/>
          <w:vertAlign w:val="superscript"/>
          <w:lang w:eastAsia="pt-BR"/>
        </w:rPr>
        <w:t>o</w:t>
      </w:r>
      <w:r w:rsidRPr="00015D2B">
        <w:rPr>
          <w:rFonts w:ascii="Times New Roman" w:eastAsia="Times New Roman" w:hAnsi="Times New Roman" w:cs="Times New Roman"/>
          <w:color w:val="000000"/>
          <w:sz w:val="24"/>
          <w:szCs w:val="24"/>
          <w:lang w:eastAsia="pt-BR"/>
        </w:rPr>
        <w:t xml:space="preserve">  Esta Lei entra em vigor </w:t>
      </w:r>
      <w:proofErr w:type="gramStart"/>
      <w:r w:rsidRPr="00015D2B">
        <w:rPr>
          <w:rFonts w:ascii="Times New Roman" w:eastAsia="Times New Roman" w:hAnsi="Times New Roman" w:cs="Times New Roman"/>
          <w:color w:val="000000"/>
          <w:sz w:val="24"/>
          <w:szCs w:val="24"/>
          <w:lang w:eastAsia="pt-BR"/>
        </w:rPr>
        <w:t>após</w:t>
      </w:r>
      <w:proofErr w:type="gramEnd"/>
      <w:r w:rsidRPr="00015D2B">
        <w:rPr>
          <w:rFonts w:ascii="Times New Roman" w:eastAsia="Times New Roman" w:hAnsi="Times New Roman" w:cs="Times New Roman"/>
          <w:color w:val="000000"/>
          <w:sz w:val="24"/>
          <w:szCs w:val="24"/>
          <w:lang w:eastAsia="pt-BR"/>
        </w:rPr>
        <w:t xml:space="preserve"> decorridos cento e vinte dias de sua publicação oficial. </w:t>
      </w:r>
    </w:p>
    <w:p w:rsidR="00015D2B" w:rsidRPr="00015D2B" w:rsidRDefault="00015D2B" w:rsidP="00015D2B">
      <w:pPr>
        <w:spacing w:before="300" w:after="300" w:line="240" w:lineRule="auto"/>
        <w:ind w:firstLine="567"/>
        <w:rPr>
          <w:rFonts w:ascii="Times New Roman" w:eastAsia="Times New Roman" w:hAnsi="Times New Roman" w:cs="Times New Roman"/>
          <w:color w:val="000000"/>
          <w:sz w:val="24"/>
          <w:szCs w:val="24"/>
          <w:lang w:eastAsia="pt-BR"/>
        </w:rPr>
      </w:pPr>
      <w:r w:rsidRPr="00015D2B">
        <w:rPr>
          <w:rFonts w:ascii="Times New Roman" w:eastAsia="Times New Roman" w:hAnsi="Times New Roman" w:cs="Times New Roman"/>
          <w:color w:val="000000"/>
          <w:sz w:val="24"/>
          <w:szCs w:val="24"/>
          <w:lang w:eastAsia="pt-BR"/>
        </w:rPr>
        <w:t>Brasília, 19 de dezembro de 2017; 196</w:t>
      </w:r>
      <w:r w:rsidRPr="00015D2B">
        <w:rPr>
          <w:rFonts w:ascii="Times New Roman" w:eastAsia="Times New Roman" w:hAnsi="Times New Roman" w:cs="Times New Roman"/>
          <w:color w:val="000000"/>
          <w:sz w:val="24"/>
          <w:szCs w:val="24"/>
          <w:u w:val="single"/>
          <w:vertAlign w:val="superscript"/>
          <w:lang w:eastAsia="pt-BR"/>
        </w:rPr>
        <w:t>o</w:t>
      </w:r>
      <w:r w:rsidRPr="00015D2B">
        <w:rPr>
          <w:rFonts w:ascii="Times New Roman" w:eastAsia="Times New Roman" w:hAnsi="Times New Roman" w:cs="Times New Roman"/>
          <w:color w:val="000000"/>
          <w:sz w:val="24"/>
          <w:szCs w:val="24"/>
          <w:lang w:eastAsia="pt-BR"/>
        </w:rPr>
        <w:t> da Independência e 129</w:t>
      </w:r>
      <w:r w:rsidRPr="00015D2B">
        <w:rPr>
          <w:rFonts w:ascii="Times New Roman" w:eastAsia="Times New Roman" w:hAnsi="Times New Roman" w:cs="Times New Roman"/>
          <w:color w:val="000000"/>
          <w:sz w:val="24"/>
          <w:szCs w:val="24"/>
          <w:u w:val="single"/>
          <w:vertAlign w:val="superscript"/>
          <w:lang w:eastAsia="pt-BR"/>
        </w:rPr>
        <w:t>o</w:t>
      </w:r>
      <w:r w:rsidRPr="00015D2B">
        <w:rPr>
          <w:rFonts w:ascii="Times New Roman" w:eastAsia="Times New Roman" w:hAnsi="Times New Roman" w:cs="Times New Roman"/>
          <w:color w:val="000000"/>
          <w:sz w:val="24"/>
          <w:szCs w:val="24"/>
          <w:lang w:eastAsia="pt-BR"/>
        </w:rPr>
        <w:t> da República. </w:t>
      </w:r>
    </w:p>
    <w:p w:rsidR="00015D2B" w:rsidRPr="00015D2B" w:rsidRDefault="00015D2B" w:rsidP="00015D2B">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015D2B">
        <w:rPr>
          <w:rFonts w:ascii="Times New Roman" w:eastAsia="Times New Roman" w:hAnsi="Times New Roman" w:cs="Times New Roman"/>
          <w:color w:val="000000"/>
          <w:sz w:val="24"/>
          <w:szCs w:val="24"/>
          <w:lang w:eastAsia="pt-BR"/>
        </w:rPr>
        <w:t>MICHEL TEMER</w:t>
      </w:r>
      <w:r w:rsidRPr="00015D2B">
        <w:rPr>
          <w:rFonts w:ascii="Times New Roman" w:eastAsia="Times New Roman" w:hAnsi="Times New Roman" w:cs="Times New Roman"/>
          <w:color w:val="000000"/>
          <w:sz w:val="24"/>
          <w:szCs w:val="24"/>
          <w:lang w:eastAsia="pt-BR"/>
        </w:rPr>
        <w:br/>
      </w:r>
      <w:r w:rsidRPr="00015D2B">
        <w:rPr>
          <w:rFonts w:ascii="Times New Roman" w:eastAsia="Times New Roman" w:hAnsi="Times New Roman" w:cs="Times New Roman"/>
          <w:i/>
          <w:iCs/>
          <w:color w:val="000000"/>
          <w:sz w:val="24"/>
          <w:szCs w:val="24"/>
          <w:lang w:eastAsia="pt-BR"/>
        </w:rPr>
        <w:t xml:space="preserve">Alexandre </w:t>
      </w:r>
      <w:proofErr w:type="spellStart"/>
      <w:r w:rsidRPr="00015D2B">
        <w:rPr>
          <w:rFonts w:ascii="Times New Roman" w:eastAsia="Times New Roman" w:hAnsi="Times New Roman" w:cs="Times New Roman"/>
          <w:i/>
          <w:iCs/>
          <w:color w:val="000000"/>
          <w:sz w:val="24"/>
          <w:szCs w:val="24"/>
          <w:lang w:eastAsia="pt-BR"/>
        </w:rPr>
        <w:t>Baldy</w:t>
      </w:r>
      <w:proofErr w:type="spellEnd"/>
      <w:r w:rsidRPr="00015D2B">
        <w:rPr>
          <w:rFonts w:ascii="Times New Roman" w:eastAsia="Times New Roman" w:hAnsi="Times New Roman" w:cs="Times New Roman"/>
          <w:i/>
          <w:iCs/>
          <w:color w:val="000000"/>
          <w:sz w:val="24"/>
          <w:szCs w:val="24"/>
          <w:lang w:eastAsia="pt-BR"/>
        </w:rPr>
        <w:t xml:space="preserve"> de Sant’Anna Braga</w:t>
      </w:r>
    </w:p>
    <w:p w:rsidR="00015D2B" w:rsidRPr="00015D2B" w:rsidRDefault="00015D2B" w:rsidP="00015D2B">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015D2B">
        <w:rPr>
          <w:rFonts w:ascii="Times New Roman" w:eastAsia="Times New Roman" w:hAnsi="Times New Roman" w:cs="Times New Roman"/>
          <w:color w:val="FF0000"/>
          <w:sz w:val="20"/>
          <w:szCs w:val="20"/>
          <w:lang w:eastAsia="pt-BR"/>
        </w:rPr>
        <w:t>Este texto não substitui o publicado no DOU de 20.12.2017</w:t>
      </w:r>
    </w:p>
    <w:p w:rsidR="00015D2B" w:rsidRPr="00015D2B" w:rsidRDefault="00015D2B" w:rsidP="00015D2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015D2B">
        <w:rPr>
          <w:rFonts w:ascii="Times New Roman" w:eastAsia="Times New Roman" w:hAnsi="Times New Roman" w:cs="Times New Roman"/>
          <w:color w:val="000000"/>
          <w:sz w:val="24"/>
          <w:szCs w:val="24"/>
          <w:lang w:eastAsia="pt-BR"/>
        </w:rPr>
        <w:t> </w:t>
      </w:r>
      <w:r w:rsidRPr="00015D2B">
        <w:rPr>
          <w:rFonts w:ascii="Times New Roman" w:eastAsia="Times New Roman" w:hAnsi="Times New Roman" w:cs="Times New Roman"/>
          <w:color w:val="FF0000"/>
          <w:sz w:val="24"/>
          <w:szCs w:val="24"/>
          <w:lang w:eastAsia="pt-BR"/>
        </w:rPr>
        <w:t>*</w:t>
      </w:r>
    </w:p>
    <w:p w:rsidR="00015D2B" w:rsidRPr="00015D2B"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 </w:t>
      </w:r>
    </w:p>
    <w:p w:rsidR="00015D2B" w:rsidRPr="00015D2B"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bookmarkStart w:id="6" w:name="_GoBack"/>
      <w:bookmarkEnd w:id="6"/>
      <w:r w:rsidRPr="00015D2B">
        <w:rPr>
          <w:rFonts w:ascii="Arial" w:eastAsia="Times New Roman" w:hAnsi="Arial" w:cs="Arial"/>
          <w:color w:val="000000"/>
          <w:sz w:val="20"/>
          <w:szCs w:val="20"/>
          <w:lang w:eastAsia="pt-BR"/>
        </w:rPr>
        <w:t> </w:t>
      </w:r>
    </w:p>
    <w:p w:rsidR="00015D2B" w:rsidRPr="00015D2B"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 </w:t>
      </w:r>
    </w:p>
    <w:p w:rsidR="00015D2B" w:rsidRPr="00015D2B"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015D2B">
        <w:rPr>
          <w:rFonts w:ascii="Arial" w:eastAsia="Times New Roman" w:hAnsi="Arial" w:cs="Arial"/>
          <w:color w:val="000000"/>
          <w:sz w:val="20"/>
          <w:szCs w:val="20"/>
          <w:lang w:eastAsia="pt-BR"/>
        </w:rPr>
        <w:t> </w:t>
      </w:r>
    </w:p>
    <w:p w:rsidR="004C6306" w:rsidRDefault="004C6306"/>
    <w:sectPr w:rsidR="004C630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D2B"/>
    <w:rsid w:val="00015D2B"/>
    <w:rsid w:val="004C6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015D2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15D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015D2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15D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278332">
      <w:bodyDiv w:val="1"/>
      <w:marLeft w:val="0"/>
      <w:marRight w:val="0"/>
      <w:marTop w:val="0"/>
      <w:marBottom w:val="0"/>
      <w:divBdr>
        <w:top w:val="none" w:sz="0" w:space="0" w:color="auto"/>
        <w:left w:val="none" w:sz="0" w:space="0" w:color="auto"/>
        <w:bottom w:val="none" w:sz="0" w:space="0" w:color="auto"/>
        <w:right w:val="none" w:sz="0" w:space="0" w:color="auto"/>
      </w:divBdr>
      <w:divsChild>
        <w:div w:id="650209230">
          <w:blockQuote w:val="1"/>
          <w:marLeft w:val="720"/>
          <w:marRight w:val="720"/>
          <w:marTop w:val="100"/>
          <w:marBottom w:val="100"/>
          <w:divBdr>
            <w:top w:val="none" w:sz="0" w:space="0" w:color="auto"/>
            <w:left w:val="none" w:sz="0" w:space="0" w:color="auto"/>
            <w:bottom w:val="none" w:sz="0" w:space="0" w:color="auto"/>
            <w:right w:val="none" w:sz="0" w:space="0" w:color="auto"/>
          </w:divBdr>
        </w:div>
        <w:div w:id="439104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33056267">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450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5-2018/2017/Lei/L13546.htm" TargetMode="External"/><Relationship Id="rId13" Type="http://schemas.openxmlformats.org/officeDocument/2006/relationships/hyperlink" Target="http://www.planalto.gov.br/ccivil_03/LEIS/L9503.htm" TargetMode="External"/><Relationship Id="rId18" Type="http://schemas.openxmlformats.org/officeDocument/2006/relationships/hyperlink" Target="http://www.planalto.gov.br/ccivil_03/LEIS/L9503.htm" TargetMode="External"/><Relationship Id="rId3" Type="http://schemas.openxmlformats.org/officeDocument/2006/relationships/settings" Target="settings.xml"/><Relationship Id="rId7" Type="http://schemas.openxmlformats.org/officeDocument/2006/relationships/hyperlink" Target="http://www.planalto.gov.br/ccivil_03/_Ato2015-2018/2017/Msg/VEP-538.htm" TargetMode="External"/><Relationship Id="rId12" Type="http://schemas.openxmlformats.org/officeDocument/2006/relationships/hyperlink" Target="http://www.planalto.gov.br/ccivil_03/Decreto-Lei/Del2848.htm" TargetMode="External"/><Relationship Id="rId17" Type="http://schemas.openxmlformats.org/officeDocument/2006/relationships/hyperlink" Target="http://www.planalto.gov.br/ccivil_03/LEIS/L9503.htm" TargetMode="External"/><Relationship Id="rId2" Type="http://schemas.microsoft.com/office/2007/relationships/stylesWithEffects" Target="stylesWithEffects.xml"/><Relationship Id="rId16" Type="http://schemas.openxmlformats.org/officeDocument/2006/relationships/hyperlink" Target="http://www.planalto.gov.br/ccivil_03/LEIS/L9503.ht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egislacao.planalto.gov.br/legisla/legislacao.nsf/Viw_Identificacao/lei%2013.546-2017?OpenDocument" TargetMode="External"/><Relationship Id="rId11" Type="http://schemas.openxmlformats.org/officeDocument/2006/relationships/hyperlink" Target="http://www.planalto.gov.br/ccivil_03/LEIS/L9503.htm" TargetMode="External"/><Relationship Id="rId5" Type="http://schemas.openxmlformats.org/officeDocument/2006/relationships/image" Target="media/image1.gif"/><Relationship Id="rId15" Type="http://schemas.openxmlformats.org/officeDocument/2006/relationships/hyperlink" Target="http://www.planalto.gov.br/ccivil_03/LEIS/L9503.htm" TargetMode="External"/><Relationship Id="rId10" Type="http://schemas.openxmlformats.org/officeDocument/2006/relationships/hyperlink" Target="http://www.planalto.gov.br/ccivil_03/LEIS/L950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LEIS/L9503.htm" TargetMode="External"/><Relationship Id="rId14" Type="http://schemas.openxmlformats.org/officeDocument/2006/relationships/hyperlink" Target="http://www.planalto.gov.br/ccivil_03/LEIS/L950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692</Words>
  <Characters>3739</Characters>
  <Application>Microsoft Office Word</Application>
  <DocSecurity>0</DocSecurity>
  <Lines>31</Lines>
  <Paragraphs>8</Paragraphs>
  <ScaleCrop>false</ScaleCrop>
  <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NOEME FERREIRA MATOS</dc:creator>
  <cp:lastModifiedBy>NOEME FERREIRA MATOS</cp:lastModifiedBy>
  <cp:revision>1</cp:revision>
  <dcterms:created xsi:type="dcterms:W3CDTF">2018-11-28T17:10:00Z</dcterms:created>
  <dcterms:modified xsi:type="dcterms:W3CDTF">2018-11-28T17:13:00Z</dcterms:modified>
</cp:coreProperties>
</file>